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0A8F" w14:textId="77777777" w:rsidR="00232BA3" w:rsidRDefault="00931756">
      <w:pPr>
        <w:pStyle w:val="BodyText"/>
        <w:ind w:left="1158"/>
        <w:rPr>
          <w:rFonts w:ascii="Times New Roman"/>
          <w:sz w:val="20"/>
        </w:rPr>
      </w:pPr>
      <w:r>
        <w:rPr>
          <w:rFonts w:ascii="Times New Roman"/>
          <w:noProof/>
          <w:sz w:val="20"/>
        </w:rPr>
        <w:drawing>
          <wp:inline distT="0" distB="0" distL="0" distR="0" wp14:anchorId="452CC36C" wp14:editId="6151EE3C">
            <wp:extent cx="4701440" cy="14417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701440" cy="1441703"/>
                    </a:xfrm>
                    <a:prstGeom prst="rect">
                      <a:avLst/>
                    </a:prstGeom>
                  </pic:spPr>
                </pic:pic>
              </a:graphicData>
            </a:graphic>
          </wp:inline>
        </w:drawing>
      </w:r>
    </w:p>
    <w:p w14:paraId="383EFB79" w14:textId="77777777" w:rsidR="00232BA3" w:rsidRDefault="00232BA3">
      <w:pPr>
        <w:pStyle w:val="BodyText"/>
        <w:rPr>
          <w:rFonts w:ascii="Times New Roman"/>
          <w:sz w:val="20"/>
        </w:rPr>
      </w:pPr>
    </w:p>
    <w:p w14:paraId="63421D9B" w14:textId="77777777" w:rsidR="00232BA3" w:rsidRDefault="00232BA3">
      <w:pPr>
        <w:pStyle w:val="BodyText"/>
        <w:spacing w:before="10"/>
        <w:rPr>
          <w:rFonts w:ascii="Times New Roman"/>
          <w:sz w:val="25"/>
        </w:rPr>
      </w:pPr>
    </w:p>
    <w:p w14:paraId="7A76BC8A" w14:textId="77777777" w:rsidR="00232BA3" w:rsidRDefault="00232BA3">
      <w:pPr>
        <w:rPr>
          <w:rFonts w:ascii="Times New Roman"/>
          <w:sz w:val="25"/>
        </w:rPr>
        <w:sectPr w:rsidR="00232BA3">
          <w:type w:val="continuous"/>
          <w:pgSz w:w="12240" w:h="15840"/>
          <w:pgMar w:top="1800" w:right="1340" w:bottom="280" w:left="1340" w:header="720" w:footer="720" w:gutter="0"/>
          <w:cols w:space="720"/>
        </w:sectPr>
      </w:pPr>
    </w:p>
    <w:p w14:paraId="382BF64A" w14:textId="77777777" w:rsidR="00232BA3" w:rsidRDefault="00232BA3">
      <w:pPr>
        <w:pStyle w:val="BodyText"/>
        <w:rPr>
          <w:rFonts w:ascii="Times New Roman"/>
          <w:sz w:val="24"/>
        </w:rPr>
      </w:pPr>
    </w:p>
    <w:p w14:paraId="09944DFA" w14:textId="77777777" w:rsidR="00232BA3" w:rsidRDefault="00232BA3">
      <w:pPr>
        <w:pStyle w:val="BodyText"/>
        <w:rPr>
          <w:rFonts w:ascii="Times New Roman"/>
          <w:sz w:val="24"/>
        </w:rPr>
      </w:pPr>
    </w:p>
    <w:p w14:paraId="1980222D" w14:textId="77777777" w:rsidR="00232BA3" w:rsidRDefault="00232BA3">
      <w:pPr>
        <w:pStyle w:val="BodyText"/>
        <w:rPr>
          <w:rFonts w:ascii="Times New Roman"/>
          <w:sz w:val="24"/>
        </w:rPr>
      </w:pPr>
    </w:p>
    <w:p w14:paraId="63ABCE38" w14:textId="77777777" w:rsidR="00232BA3" w:rsidRDefault="00232BA3">
      <w:pPr>
        <w:pStyle w:val="BodyText"/>
        <w:rPr>
          <w:rFonts w:ascii="Times New Roman"/>
          <w:sz w:val="24"/>
        </w:rPr>
      </w:pPr>
    </w:p>
    <w:p w14:paraId="51132B2F" w14:textId="77777777" w:rsidR="00232BA3" w:rsidRDefault="00232BA3">
      <w:pPr>
        <w:pStyle w:val="BodyText"/>
        <w:rPr>
          <w:rFonts w:ascii="Times New Roman"/>
          <w:sz w:val="24"/>
        </w:rPr>
      </w:pPr>
    </w:p>
    <w:p w14:paraId="676C990A" w14:textId="77777777" w:rsidR="00232BA3" w:rsidRDefault="00232BA3">
      <w:pPr>
        <w:pStyle w:val="BodyText"/>
        <w:rPr>
          <w:rFonts w:ascii="Times New Roman"/>
          <w:sz w:val="24"/>
        </w:rPr>
      </w:pPr>
    </w:p>
    <w:p w14:paraId="4C381536" w14:textId="77777777" w:rsidR="00232BA3" w:rsidRDefault="00232BA3">
      <w:pPr>
        <w:pStyle w:val="BodyText"/>
        <w:spacing w:before="8"/>
        <w:rPr>
          <w:rFonts w:ascii="Times New Roman"/>
          <w:sz w:val="24"/>
        </w:rPr>
      </w:pPr>
    </w:p>
    <w:p w14:paraId="1E9286C5" w14:textId="77777777" w:rsidR="00232BA3" w:rsidRDefault="00931756">
      <w:pPr>
        <w:pStyle w:val="Heading1"/>
      </w:pPr>
      <w:r>
        <w:rPr>
          <w:spacing w:val="-2"/>
          <w:u w:val="single"/>
        </w:rPr>
        <w:t>AGENDA</w:t>
      </w:r>
    </w:p>
    <w:p w14:paraId="7648F859" w14:textId="77777777" w:rsidR="00232BA3" w:rsidRDefault="00931756">
      <w:pPr>
        <w:pStyle w:val="BodyText"/>
        <w:tabs>
          <w:tab w:val="left" w:pos="1540"/>
        </w:tabs>
        <w:spacing w:before="181"/>
        <w:ind w:left="100"/>
      </w:pPr>
      <w:r>
        <w:rPr>
          <w:spacing w:val="-2"/>
        </w:rPr>
        <w:t>1:00pm</w:t>
      </w:r>
      <w:r>
        <w:tab/>
      </w:r>
      <w:r>
        <w:rPr>
          <w:spacing w:val="-2"/>
        </w:rPr>
        <w:t>Check-</w:t>
      </w:r>
      <w:r>
        <w:rPr>
          <w:spacing w:val="-5"/>
        </w:rPr>
        <w:t>In</w:t>
      </w:r>
    </w:p>
    <w:p w14:paraId="686C64CB" w14:textId="72D38D5E" w:rsidR="00232BA3" w:rsidRDefault="00931756">
      <w:pPr>
        <w:pStyle w:val="Heading1"/>
        <w:spacing w:before="94"/>
        <w:ind w:left="102" w:right="2711"/>
        <w:jc w:val="center"/>
      </w:pPr>
      <w:r>
        <w:rPr>
          <w:b w:val="0"/>
        </w:rPr>
        <w:br w:type="column"/>
      </w:r>
      <w:r>
        <w:t>Diversity,</w:t>
      </w:r>
      <w:r>
        <w:rPr>
          <w:spacing w:val="-7"/>
        </w:rPr>
        <w:t xml:space="preserve"> </w:t>
      </w:r>
      <w:r>
        <w:t>Equity,</w:t>
      </w:r>
      <w:r>
        <w:rPr>
          <w:spacing w:val="-6"/>
        </w:rPr>
        <w:t xml:space="preserve"> </w:t>
      </w:r>
      <w:r w:rsidR="00B56077">
        <w:rPr>
          <w:spacing w:val="-6"/>
        </w:rPr>
        <w:t xml:space="preserve">and </w:t>
      </w:r>
      <w:r>
        <w:t>Inclusion</w:t>
      </w:r>
      <w:r w:rsidR="00B56077">
        <w:t xml:space="preserve"> </w:t>
      </w:r>
      <w:r>
        <w:rPr>
          <w:spacing w:val="-2"/>
        </w:rPr>
        <w:t>Summit</w:t>
      </w:r>
    </w:p>
    <w:p w14:paraId="2163A055" w14:textId="77777777" w:rsidR="00232BA3" w:rsidRDefault="00931756">
      <w:pPr>
        <w:pStyle w:val="BodyText"/>
        <w:spacing w:before="184" w:line="256" w:lineRule="auto"/>
        <w:ind w:left="527" w:right="3134"/>
        <w:jc w:val="center"/>
      </w:pPr>
      <w:r>
        <w:t>Wednesday,</w:t>
      </w:r>
      <w:r>
        <w:rPr>
          <w:spacing w:val="-12"/>
        </w:rPr>
        <w:t xml:space="preserve"> </w:t>
      </w:r>
      <w:r>
        <w:t>September</w:t>
      </w:r>
      <w:r>
        <w:rPr>
          <w:spacing w:val="-12"/>
        </w:rPr>
        <w:t xml:space="preserve"> </w:t>
      </w:r>
      <w:r>
        <w:t>14,</w:t>
      </w:r>
      <w:r>
        <w:rPr>
          <w:spacing w:val="-10"/>
        </w:rPr>
        <w:t xml:space="preserve"> </w:t>
      </w:r>
      <w:proofErr w:type="gramStart"/>
      <w:r>
        <w:t>2022</w:t>
      </w:r>
      <w:proofErr w:type="gramEnd"/>
      <w:r>
        <w:t xml:space="preserve"> 1pm to 7pm</w:t>
      </w:r>
    </w:p>
    <w:p w14:paraId="060A9587" w14:textId="77777777" w:rsidR="00232BA3" w:rsidRDefault="00931756">
      <w:pPr>
        <w:pStyle w:val="BodyText"/>
        <w:spacing w:before="164"/>
        <w:ind w:left="100" w:right="2711"/>
        <w:jc w:val="center"/>
      </w:pPr>
      <w:r>
        <w:t>Sheraton</w:t>
      </w:r>
      <w:r>
        <w:rPr>
          <w:spacing w:val="-7"/>
        </w:rPr>
        <w:t xml:space="preserve"> </w:t>
      </w:r>
      <w:r>
        <w:t>Hotel</w:t>
      </w:r>
      <w:r>
        <w:rPr>
          <w:spacing w:val="-7"/>
        </w:rPr>
        <w:t xml:space="preserve"> </w:t>
      </w:r>
      <w:r>
        <w:t>Capitol</w:t>
      </w:r>
      <w:r>
        <w:rPr>
          <w:spacing w:val="-7"/>
        </w:rPr>
        <w:t xml:space="preserve"> </w:t>
      </w:r>
      <w:r>
        <w:rPr>
          <w:spacing w:val="-2"/>
        </w:rPr>
        <w:t>Square</w:t>
      </w:r>
    </w:p>
    <w:p w14:paraId="5F171BCE" w14:textId="77777777" w:rsidR="00232BA3" w:rsidRDefault="00931756">
      <w:pPr>
        <w:pStyle w:val="BodyText"/>
        <w:spacing w:before="19"/>
        <w:ind w:left="100" w:right="2711"/>
        <w:jc w:val="center"/>
      </w:pPr>
      <w:r>
        <w:t>75</w:t>
      </w:r>
      <w:r>
        <w:rPr>
          <w:spacing w:val="-4"/>
        </w:rPr>
        <w:t xml:space="preserve"> </w:t>
      </w:r>
      <w:r>
        <w:t>E</w:t>
      </w:r>
      <w:r>
        <w:rPr>
          <w:spacing w:val="-4"/>
        </w:rPr>
        <w:t xml:space="preserve"> </w:t>
      </w:r>
      <w:r>
        <w:t>State</w:t>
      </w:r>
      <w:r>
        <w:rPr>
          <w:spacing w:val="-4"/>
        </w:rPr>
        <w:t xml:space="preserve"> </w:t>
      </w:r>
      <w:r>
        <w:t>Street,</w:t>
      </w:r>
      <w:r>
        <w:rPr>
          <w:spacing w:val="-5"/>
        </w:rPr>
        <w:t xml:space="preserve"> </w:t>
      </w:r>
      <w:r>
        <w:t>Columbus,</w:t>
      </w:r>
      <w:r>
        <w:rPr>
          <w:spacing w:val="-5"/>
        </w:rPr>
        <w:t xml:space="preserve"> </w:t>
      </w:r>
      <w:r>
        <w:t>OH</w:t>
      </w:r>
      <w:r>
        <w:rPr>
          <w:spacing w:val="-3"/>
        </w:rPr>
        <w:t xml:space="preserve"> </w:t>
      </w:r>
      <w:r>
        <w:rPr>
          <w:spacing w:val="-4"/>
        </w:rPr>
        <w:t>43215</w:t>
      </w:r>
    </w:p>
    <w:p w14:paraId="14929DC8" w14:textId="77777777" w:rsidR="00232BA3" w:rsidRDefault="00232BA3">
      <w:pPr>
        <w:jc w:val="center"/>
        <w:sectPr w:rsidR="00232BA3">
          <w:type w:val="continuous"/>
          <w:pgSz w:w="12240" w:h="15840"/>
          <w:pgMar w:top="1800" w:right="1340" w:bottom="280" w:left="1340" w:header="720" w:footer="720" w:gutter="0"/>
          <w:cols w:num="2" w:space="720" w:equalWidth="0">
            <w:col w:w="2465" w:space="149"/>
            <w:col w:w="6946"/>
          </w:cols>
        </w:sectPr>
      </w:pPr>
    </w:p>
    <w:p w14:paraId="57BBC35E" w14:textId="77777777" w:rsidR="00232BA3" w:rsidRDefault="00931756">
      <w:pPr>
        <w:pStyle w:val="BodyText"/>
        <w:tabs>
          <w:tab w:val="left" w:pos="1540"/>
        </w:tabs>
        <w:spacing w:before="182" w:line="256" w:lineRule="auto"/>
        <w:ind w:left="1540" w:right="689" w:hanging="1440"/>
      </w:pPr>
      <w:r>
        <w:rPr>
          <w:spacing w:val="-2"/>
        </w:rPr>
        <w:t>1:30pm</w:t>
      </w:r>
      <w:r>
        <w:tab/>
        <w:t>Opening</w:t>
      </w:r>
      <w:r>
        <w:rPr>
          <w:spacing w:val="-4"/>
        </w:rPr>
        <w:t xml:space="preserve"> </w:t>
      </w:r>
      <w:r>
        <w:t>Keynote:</w:t>
      </w:r>
      <w:r>
        <w:rPr>
          <w:spacing w:val="-5"/>
        </w:rPr>
        <w:t xml:space="preserve"> </w:t>
      </w:r>
      <w:r>
        <w:t>The</w:t>
      </w:r>
      <w:r>
        <w:rPr>
          <w:spacing w:val="-4"/>
        </w:rPr>
        <w:t xml:space="preserve"> </w:t>
      </w:r>
      <w:r>
        <w:t>Business</w:t>
      </w:r>
      <w:r>
        <w:rPr>
          <w:spacing w:val="-3"/>
        </w:rPr>
        <w:t xml:space="preserve"> </w:t>
      </w:r>
      <w:r>
        <w:t>Benefits</w:t>
      </w:r>
      <w:r>
        <w:rPr>
          <w:spacing w:val="-5"/>
        </w:rPr>
        <w:t xml:space="preserve"> </w:t>
      </w:r>
      <w:r>
        <w:t>of</w:t>
      </w:r>
      <w:r>
        <w:rPr>
          <w:spacing w:val="-3"/>
        </w:rPr>
        <w:t xml:space="preserve"> </w:t>
      </w:r>
      <w:r>
        <w:t>Creating</w:t>
      </w:r>
      <w:r>
        <w:rPr>
          <w:spacing w:val="-4"/>
        </w:rPr>
        <w:t xml:space="preserve"> </w:t>
      </w:r>
      <w:r>
        <w:t>an</w:t>
      </w:r>
      <w:r>
        <w:rPr>
          <w:spacing w:val="-3"/>
        </w:rPr>
        <w:t xml:space="preserve"> </w:t>
      </w:r>
      <w:r>
        <w:t>Inclusive</w:t>
      </w:r>
      <w:r>
        <w:rPr>
          <w:spacing w:val="-6"/>
        </w:rPr>
        <w:t xml:space="preserve"> </w:t>
      </w:r>
      <w:r>
        <w:t xml:space="preserve">Business </w:t>
      </w:r>
      <w:r>
        <w:rPr>
          <w:spacing w:val="-2"/>
        </w:rPr>
        <w:t>Culture</w:t>
      </w:r>
    </w:p>
    <w:p w14:paraId="5942D273" w14:textId="77777777" w:rsidR="00232BA3" w:rsidRDefault="00931756">
      <w:pPr>
        <w:pStyle w:val="ListParagraph"/>
        <w:numPr>
          <w:ilvl w:val="0"/>
          <w:numId w:val="1"/>
        </w:numPr>
        <w:tabs>
          <w:tab w:val="left" w:pos="1900"/>
          <w:tab w:val="left" w:pos="1901"/>
        </w:tabs>
        <w:spacing w:before="164" w:line="254" w:lineRule="auto"/>
        <w:ind w:right="111"/>
      </w:pPr>
      <w:r>
        <w:t>Speaker:</w:t>
      </w:r>
      <w:r>
        <w:rPr>
          <w:spacing w:val="-4"/>
        </w:rPr>
        <w:t xml:space="preserve"> </w:t>
      </w:r>
      <w:r>
        <w:t>Stephanie</w:t>
      </w:r>
      <w:r>
        <w:rPr>
          <w:spacing w:val="-4"/>
        </w:rPr>
        <w:t xml:space="preserve"> </w:t>
      </w:r>
      <w:r>
        <w:t>A.</w:t>
      </w:r>
      <w:r>
        <w:rPr>
          <w:spacing w:val="-2"/>
        </w:rPr>
        <w:t xml:space="preserve"> </w:t>
      </w:r>
      <w:r>
        <w:t>Smith,</w:t>
      </w:r>
      <w:r>
        <w:rPr>
          <w:spacing w:val="-5"/>
        </w:rPr>
        <w:t xml:space="preserve"> </w:t>
      </w:r>
      <w:r>
        <w:t>Senior</w:t>
      </w:r>
      <w:r>
        <w:rPr>
          <w:spacing w:val="-3"/>
        </w:rPr>
        <w:t xml:space="preserve"> </w:t>
      </w:r>
      <w:r>
        <w:t>VP,</w:t>
      </w:r>
      <w:r>
        <w:rPr>
          <w:spacing w:val="-2"/>
        </w:rPr>
        <w:t xml:space="preserve"> </w:t>
      </w:r>
      <w:r>
        <w:t>Chief</w:t>
      </w:r>
      <w:r>
        <w:rPr>
          <w:spacing w:val="-5"/>
        </w:rPr>
        <w:t xml:space="preserve"> </w:t>
      </w:r>
      <w:r>
        <w:t>Inclusion</w:t>
      </w:r>
      <w:r>
        <w:rPr>
          <w:spacing w:val="-4"/>
        </w:rPr>
        <w:t xml:space="preserve"> </w:t>
      </w:r>
      <w:r>
        <w:t>and</w:t>
      </w:r>
      <w:r>
        <w:rPr>
          <w:spacing w:val="-4"/>
        </w:rPr>
        <w:t xml:space="preserve"> </w:t>
      </w:r>
      <w:r>
        <w:t>Diversity</w:t>
      </w:r>
      <w:r>
        <w:rPr>
          <w:spacing w:val="-8"/>
        </w:rPr>
        <w:t xml:space="preserve"> </w:t>
      </w:r>
      <w:r>
        <w:t>Officer at Fifth Third Bank</w:t>
      </w:r>
    </w:p>
    <w:p w14:paraId="739075CB" w14:textId="1397666C" w:rsidR="00232BA3" w:rsidRDefault="00931756">
      <w:pPr>
        <w:pStyle w:val="BodyText"/>
        <w:tabs>
          <w:tab w:val="left" w:pos="1540"/>
        </w:tabs>
        <w:spacing w:before="167"/>
        <w:ind w:left="100"/>
      </w:pPr>
      <w:r>
        <w:rPr>
          <w:spacing w:val="-2"/>
        </w:rPr>
        <w:t>2:00pm</w:t>
      </w:r>
      <w:r>
        <w:tab/>
        <w:t>Panel</w:t>
      </w:r>
      <w:r>
        <w:rPr>
          <w:spacing w:val="-6"/>
        </w:rPr>
        <w:t xml:space="preserve"> </w:t>
      </w:r>
      <w:r>
        <w:t>Discussion:</w:t>
      </w:r>
      <w:r>
        <w:rPr>
          <w:spacing w:val="-3"/>
        </w:rPr>
        <w:t xml:space="preserve"> </w:t>
      </w:r>
      <w:r>
        <w:t>DEI</w:t>
      </w:r>
      <w:r>
        <w:rPr>
          <w:spacing w:val="-5"/>
        </w:rPr>
        <w:t xml:space="preserve"> </w:t>
      </w:r>
      <w:r>
        <w:t>Best</w:t>
      </w:r>
      <w:r>
        <w:rPr>
          <w:spacing w:val="-3"/>
        </w:rPr>
        <w:t xml:space="preserve"> </w:t>
      </w:r>
      <w:r>
        <w:rPr>
          <w:spacing w:val="-2"/>
        </w:rPr>
        <w:t>Practices</w:t>
      </w:r>
    </w:p>
    <w:p w14:paraId="0803DBCB" w14:textId="3E76BE0E" w:rsidR="00232BA3" w:rsidRDefault="00931756">
      <w:pPr>
        <w:pStyle w:val="ListParagraph"/>
        <w:numPr>
          <w:ilvl w:val="0"/>
          <w:numId w:val="1"/>
        </w:numPr>
        <w:tabs>
          <w:tab w:val="left" w:pos="1540"/>
          <w:tab w:val="left" w:pos="1900"/>
          <w:tab w:val="left" w:pos="1901"/>
        </w:tabs>
        <w:spacing w:before="181" w:line="398" w:lineRule="auto"/>
        <w:ind w:left="100" w:right="224" w:firstLine="1439"/>
      </w:pPr>
      <w:r>
        <w:t>Moderator:</w:t>
      </w:r>
      <w:r>
        <w:rPr>
          <w:spacing w:val="-4"/>
        </w:rPr>
        <w:t xml:space="preserve"> </w:t>
      </w:r>
      <w:r>
        <w:t>Patrice</w:t>
      </w:r>
      <w:r>
        <w:rPr>
          <w:spacing w:val="-5"/>
        </w:rPr>
        <w:t xml:space="preserve"> </w:t>
      </w:r>
      <w:r>
        <w:t>Borders,</w:t>
      </w:r>
      <w:r>
        <w:rPr>
          <w:spacing w:val="-5"/>
        </w:rPr>
        <w:t xml:space="preserve"> </w:t>
      </w:r>
      <w:r>
        <w:t>Founder</w:t>
      </w:r>
      <w:r>
        <w:rPr>
          <w:spacing w:val="-6"/>
        </w:rPr>
        <w:t xml:space="preserve"> </w:t>
      </w:r>
      <w:r>
        <w:t>and</w:t>
      </w:r>
      <w:r>
        <w:rPr>
          <w:spacing w:val="-5"/>
        </w:rPr>
        <w:t xml:space="preserve"> </w:t>
      </w:r>
      <w:r>
        <w:t>Principal</w:t>
      </w:r>
      <w:r>
        <w:rPr>
          <w:spacing w:val="-5"/>
        </w:rPr>
        <w:t xml:space="preserve"> </w:t>
      </w:r>
      <w:r>
        <w:t>at</w:t>
      </w:r>
      <w:r>
        <w:rPr>
          <w:spacing w:val="-4"/>
        </w:rPr>
        <w:t xml:space="preserve"> </w:t>
      </w:r>
      <w:r>
        <w:t>Prevention</w:t>
      </w:r>
      <w:r>
        <w:rPr>
          <w:spacing w:val="-7"/>
        </w:rPr>
        <w:t xml:space="preserve"> </w:t>
      </w:r>
      <w:r>
        <w:t xml:space="preserve">Strategies </w:t>
      </w:r>
      <w:r>
        <w:rPr>
          <w:spacing w:val="-2"/>
        </w:rPr>
        <w:t>3:00pm</w:t>
      </w:r>
      <w:r>
        <w:tab/>
      </w:r>
      <w:r>
        <w:rPr>
          <w:spacing w:val="-2"/>
        </w:rPr>
        <w:t>Break/Transition</w:t>
      </w:r>
    </w:p>
    <w:p w14:paraId="1713B5B8" w14:textId="77777777" w:rsidR="00232BA3" w:rsidRDefault="00931756">
      <w:pPr>
        <w:pStyle w:val="BodyText"/>
        <w:tabs>
          <w:tab w:val="left" w:pos="1540"/>
        </w:tabs>
        <w:spacing w:before="11"/>
        <w:ind w:left="100"/>
      </w:pPr>
      <w:r>
        <w:rPr>
          <w:spacing w:val="-2"/>
        </w:rPr>
        <w:t>3:15pm</w:t>
      </w:r>
      <w:r>
        <w:tab/>
        <w:t>Breakout</w:t>
      </w:r>
      <w:r>
        <w:rPr>
          <w:spacing w:val="-5"/>
        </w:rPr>
        <w:t xml:space="preserve"> </w:t>
      </w:r>
      <w:r>
        <w:rPr>
          <w:spacing w:val="-2"/>
        </w:rPr>
        <w:t>Sessions:</w:t>
      </w:r>
    </w:p>
    <w:p w14:paraId="6A2F0572" w14:textId="77777777" w:rsidR="00232BA3" w:rsidRDefault="00931756">
      <w:pPr>
        <w:pStyle w:val="ListParagraph"/>
        <w:numPr>
          <w:ilvl w:val="0"/>
          <w:numId w:val="3"/>
        </w:numPr>
        <w:tabs>
          <w:tab w:val="left" w:pos="1901"/>
        </w:tabs>
        <w:spacing w:before="182"/>
        <w:ind w:hanging="361"/>
      </w:pPr>
      <w:r>
        <w:t>The</w:t>
      </w:r>
      <w:r>
        <w:rPr>
          <w:spacing w:val="-4"/>
        </w:rPr>
        <w:t xml:space="preserve"> </w:t>
      </w:r>
      <w:r>
        <w:t>Strategic</w:t>
      </w:r>
      <w:r>
        <w:rPr>
          <w:spacing w:val="-6"/>
        </w:rPr>
        <w:t xml:space="preserve"> </w:t>
      </w:r>
      <w:r>
        <w:t>Impact</w:t>
      </w:r>
      <w:r>
        <w:rPr>
          <w:spacing w:val="-5"/>
        </w:rPr>
        <w:t xml:space="preserve"> </w:t>
      </w:r>
      <w:r>
        <w:t>of</w:t>
      </w:r>
      <w:r>
        <w:rPr>
          <w:spacing w:val="-7"/>
        </w:rPr>
        <w:t xml:space="preserve"> </w:t>
      </w:r>
      <w:r>
        <w:t>an</w:t>
      </w:r>
      <w:r>
        <w:rPr>
          <w:spacing w:val="-4"/>
        </w:rPr>
        <w:t xml:space="preserve"> </w:t>
      </w:r>
      <w:r>
        <w:t>Equitable</w:t>
      </w:r>
      <w:r>
        <w:rPr>
          <w:spacing w:val="-4"/>
        </w:rPr>
        <w:t xml:space="preserve"> </w:t>
      </w:r>
      <w:r>
        <w:t>Supply</w:t>
      </w:r>
      <w:r>
        <w:rPr>
          <w:spacing w:val="-2"/>
        </w:rPr>
        <w:t xml:space="preserve"> </w:t>
      </w:r>
      <w:r>
        <w:rPr>
          <w:spacing w:val="-4"/>
        </w:rPr>
        <w:t>Chain</w:t>
      </w:r>
    </w:p>
    <w:p w14:paraId="28F0C9B2" w14:textId="77777777" w:rsidR="00232BA3" w:rsidRDefault="00931756">
      <w:pPr>
        <w:pStyle w:val="ListParagraph"/>
        <w:numPr>
          <w:ilvl w:val="1"/>
          <w:numId w:val="3"/>
        </w:numPr>
        <w:tabs>
          <w:tab w:val="left" w:pos="2620"/>
          <w:tab w:val="left" w:pos="2621"/>
        </w:tabs>
        <w:spacing w:before="20" w:line="256" w:lineRule="auto"/>
        <w:ind w:right="175"/>
      </w:pPr>
      <w:r>
        <w:t>Moderator:</w:t>
      </w:r>
      <w:r>
        <w:rPr>
          <w:spacing w:val="-3"/>
        </w:rPr>
        <w:t xml:space="preserve"> </w:t>
      </w:r>
      <w:r>
        <w:t>Rita</w:t>
      </w:r>
      <w:r>
        <w:rPr>
          <w:spacing w:val="-7"/>
        </w:rPr>
        <w:t xml:space="preserve"> </w:t>
      </w:r>
      <w:r>
        <w:t>McNeil</w:t>
      </w:r>
      <w:r>
        <w:rPr>
          <w:spacing w:val="-5"/>
        </w:rPr>
        <w:t xml:space="preserve"> </w:t>
      </w:r>
      <w:r>
        <w:t>Danish,</w:t>
      </w:r>
      <w:r>
        <w:rPr>
          <w:spacing w:val="-4"/>
        </w:rPr>
        <w:t xml:space="preserve"> </w:t>
      </w:r>
      <w:r>
        <w:t>Diversity,</w:t>
      </w:r>
      <w:r>
        <w:rPr>
          <w:spacing w:val="-3"/>
        </w:rPr>
        <w:t xml:space="preserve"> </w:t>
      </w:r>
      <w:r>
        <w:t>Equity</w:t>
      </w:r>
      <w:r>
        <w:rPr>
          <w:spacing w:val="-7"/>
        </w:rPr>
        <w:t xml:space="preserve"> </w:t>
      </w:r>
      <w:r>
        <w:t>&amp;</w:t>
      </w:r>
      <w:r>
        <w:rPr>
          <w:spacing w:val="-5"/>
        </w:rPr>
        <w:t xml:space="preserve"> </w:t>
      </w:r>
      <w:r>
        <w:t>Inclusion</w:t>
      </w:r>
      <w:r>
        <w:rPr>
          <w:spacing w:val="-5"/>
        </w:rPr>
        <w:t xml:space="preserve"> </w:t>
      </w:r>
      <w:r>
        <w:t>Strategic Business Partner at Taft Law</w:t>
      </w:r>
    </w:p>
    <w:p w14:paraId="38767EFE" w14:textId="324105B1" w:rsidR="00232BA3" w:rsidRDefault="00931756">
      <w:pPr>
        <w:pStyle w:val="ListParagraph"/>
        <w:numPr>
          <w:ilvl w:val="0"/>
          <w:numId w:val="3"/>
        </w:numPr>
        <w:tabs>
          <w:tab w:val="left" w:pos="1901"/>
        </w:tabs>
        <w:spacing w:before="3"/>
        <w:ind w:hanging="361"/>
      </w:pPr>
      <w:r>
        <w:t>DEI</w:t>
      </w:r>
      <w:r>
        <w:rPr>
          <w:spacing w:val="-2"/>
        </w:rPr>
        <w:t xml:space="preserve"> </w:t>
      </w:r>
      <w:r>
        <w:t>in</w:t>
      </w:r>
      <w:r>
        <w:rPr>
          <w:spacing w:val="-4"/>
        </w:rPr>
        <w:t xml:space="preserve"> </w:t>
      </w:r>
      <w:r>
        <w:t>Today’s</w:t>
      </w:r>
      <w:r>
        <w:rPr>
          <w:spacing w:val="-3"/>
        </w:rPr>
        <w:t xml:space="preserve"> </w:t>
      </w:r>
      <w:r>
        <w:t>Hybrid</w:t>
      </w:r>
      <w:r>
        <w:rPr>
          <w:spacing w:val="-5"/>
        </w:rPr>
        <w:t xml:space="preserve"> </w:t>
      </w:r>
      <w:r>
        <w:rPr>
          <w:spacing w:val="-2"/>
        </w:rPr>
        <w:t>Workplace.</w:t>
      </w:r>
    </w:p>
    <w:p w14:paraId="34F29B22" w14:textId="5E98EA61" w:rsidR="00232BA3" w:rsidRDefault="00931756">
      <w:pPr>
        <w:pStyle w:val="ListParagraph"/>
        <w:numPr>
          <w:ilvl w:val="1"/>
          <w:numId w:val="3"/>
        </w:numPr>
        <w:tabs>
          <w:tab w:val="left" w:pos="2620"/>
          <w:tab w:val="left" w:pos="2621"/>
        </w:tabs>
        <w:spacing w:before="21"/>
      </w:pPr>
      <w:r>
        <w:t>Moderator:</w:t>
      </w:r>
      <w:r>
        <w:rPr>
          <w:spacing w:val="-7"/>
        </w:rPr>
        <w:t xml:space="preserve"> </w:t>
      </w:r>
      <w:r w:rsidR="001407B9" w:rsidRPr="001407B9">
        <w:rPr>
          <w:spacing w:val="-7"/>
        </w:rPr>
        <w:t>Simon Tam (Manager, Strategy and Analytics at Deloitte)</w:t>
      </w:r>
    </w:p>
    <w:p w14:paraId="5A363E6B" w14:textId="03842395" w:rsidR="00232BA3" w:rsidRDefault="00931756">
      <w:pPr>
        <w:pStyle w:val="ListParagraph"/>
        <w:numPr>
          <w:ilvl w:val="0"/>
          <w:numId w:val="3"/>
        </w:numPr>
        <w:tabs>
          <w:tab w:val="left" w:pos="1901"/>
        </w:tabs>
        <w:ind w:hanging="361"/>
      </w:pPr>
      <w:r>
        <w:t>DEI</w:t>
      </w:r>
      <w:r>
        <w:rPr>
          <w:spacing w:val="-3"/>
        </w:rPr>
        <w:t xml:space="preserve"> </w:t>
      </w:r>
      <w:r>
        <w:t>and</w:t>
      </w:r>
      <w:r>
        <w:rPr>
          <w:spacing w:val="-6"/>
        </w:rPr>
        <w:t xml:space="preserve"> </w:t>
      </w:r>
      <w:r>
        <w:t>the</w:t>
      </w:r>
      <w:r>
        <w:rPr>
          <w:spacing w:val="-4"/>
        </w:rPr>
        <w:t xml:space="preserve"> </w:t>
      </w:r>
      <w:r>
        <w:t>Aging</w:t>
      </w:r>
      <w:r>
        <w:rPr>
          <w:spacing w:val="-6"/>
        </w:rPr>
        <w:t xml:space="preserve"> </w:t>
      </w:r>
      <w:r>
        <w:t>Workplace</w:t>
      </w:r>
      <w:r>
        <w:rPr>
          <w:spacing w:val="-4"/>
        </w:rPr>
        <w:t xml:space="preserve"> </w:t>
      </w:r>
      <w:r>
        <w:rPr>
          <w:spacing w:val="-2"/>
        </w:rPr>
        <w:t>Population.</w:t>
      </w:r>
    </w:p>
    <w:p w14:paraId="6E056B41" w14:textId="78D74FD8" w:rsidR="00232BA3" w:rsidRDefault="00931756">
      <w:pPr>
        <w:pStyle w:val="ListParagraph"/>
        <w:numPr>
          <w:ilvl w:val="1"/>
          <w:numId w:val="3"/>
        </w:numPr>
        <w:tabs>
          <w:tab w:val="left" w:pos="2620"/>
          <w:tab w:val="left" w:pos="2621"/>
        </w:tabs>
        <w:spacing w:line="256" w:lineRule="auto"/>
        <w:ind w:right="114"/>
      </w:pPr>
      <w:r>
        <w:t xml:space="preserve">Speaker: </w:t>
      </w:r>
      <w:r w:rsidR="00E3099B" w:rsidRPr="00E3099B">
        <w:t>Kim Shumate (Associate Vice President, Strategic Initiatives, Office of Human Resources at The Ohio State University)</w:t>
      </w:r>
    </w:p>
    <w:p w14:paraId="60F09B64" w14:textId="77777777" w:rsidR="00232BA3" w:rsidRDefault="00931756">
      <w:pPr>
        <w:pStyle w:val="BodyText"/>
        <w:tabs>
          <w:tab w:val="left" w:pos="1540"/>
        </w:tabs>
        <w:spacing w:before="165"/>
        <w:ind w:left="100"/>
      </w:pPr>
      <w:r>
        <w:rPr>
          <w:spacing w:val="-2"/>
        </w:rPr>
        <w:t>4:15pm</w:t>
      </w:r>
      <w:r>
        <w:tab/>
        <w:t>Breakout</w:t>
      </w:r>
      <w:r>
        <w:rPr>
          <w:spacing w:val="-5"/>
        </w:rPr>
        <w:t xml:space="preserve"> </w:t>
      </w:r>
      <w:r>
        <w:t>Sessions</w:t>
      </w:r>
      <w:r>
        <w:rPr>
          <w:spacing w:val="-5"/>
        </w:rPr>
        <w:t xml:space="preserve"> </w:t>
      </w:r>
      <w:r>
        <w:t>(same</w:t>
      </w:r>
      <w:r>
        <w:rPr>
          <w:spacing w:val="-3"/>
        </w:rPr>
        <w:t xml:space="preserve"> </w:t>
      </w:r>
      <w:r>
        <w:t>topics</w:t>
      </w:r>
      <w:r>
        <w:rPr>
          <w:spacing w:val="-6"/>
        </w:rPr>
        <w:t xml:space="preserve"> </w:t>
      </w:r>
      <w:r>
        <w:t>as</w:t>
      </w:r>
      <w:r>
        <w:rPr>
          <w:spacing w:val="-3"/>
        </w:rPr>
        <w:t xml:space="preserve"> </w:t>
      </w:r>
      <w:r>
        <w:rPr>
          <w:spacing w:val="-2"/>
        </w:rPr>
        <w:t>above)</w:t>
      </w:r>
    </w:p>
    <w:p w14:paraId="0986320F" w14:textId="68899B20" w:rsidR="00232BA3" w:rsidRDefault="00931756">
      <w:pPr>
        <w:pStyle w:val="BodyText"/>
        <w:tabs>
          <w:tab w:val="left" w:pos="1540"/>
        </w:tabs>
        <w:spacing w:before="181"/>
        <w:ind w:left="100"/>
      </w:pPr>
      <w:r>
        <w:rPr>
          <w:spacing w:val="-2"/>
        </w:rPr>
        <w:t>5:00pm</w:t>
      </w:r>
      <w:r>
        <w:tab/>
        <w:t>Closing</w:t>
      </w:r>
      <w:r>
        <w:rPr>
          <w:spacing w:val="-8"/>
        </w:rPr>
        <w:t xml:space="preserve"> </w:t>
      </w:r>
      <w:r>
        <w:t>Keynote:</w:t>
      </w:r>
      <w:r>
        <w:rPr>
          <w:spacing w:val="-3"/>
        </w:rPr>
        <w:t xml:space="preserve"> </w:t>
      </w:r>
      <w:r>
        <w:t>Leading</w:t>
      </w:r>
      <w:r>
        <w:rPr>
          <w:spacing w:val="-5"/>
        </w:rPr>
        <w:t xml:space="preserve"> </w:t>
      </w:r>
      <w:r>
        <w:t>Fearlessly</w:t>
      </w:r>
      <w:r>
        <w:rPr>
          <w:spacing w:val="-4"/>
        </w:rPr>
        <w:t xml:space="preserve"> </w:t>
      </w:r>
      <w:r>
        <w:t>as</w:t>
      </w:r>
      <w:r>
        <w:rPr>
          <w:spacing w:val="-4"/>
        </w:rPr>
        <w:t xml:space="preserve"> </w:t>
      </w:r>
      <w:r>
        <w:t>a</w:t>
      </w:r>
      <w:r>
        <w:rPr>
          <w:spacing w:val="-7"/>
        </w:rPr>
        <w:t xml:space="preserve"> </w:t>
      </w:r>
      <w:r>
        <w:t>DEI</w:t>
      </w:r>
      <w:r>
        <w:rPr>
          <w:spacing w:val="-6"/>
        </w:rPr>
        <w:t xml:space="preserve"> </w:t>
      </w:r>
      <w:r>
        <w:rPr>
          <w:spacing w:val="-2"/>
        </w:rPr>
        <w:t>Innovator</w:t>
      </w:r>
    </w:p>
    <w:p w14:paraId="7C3B1E0C" w14:textId="77777777" w:rsidR="00232BA3" w:rsidRDefault="00232BA3">
      <w:pPr>
        <w:sectPr w:rsidR="00232BA3">
          <w:type w:val="continuous"/>
          <w:pgSz w:w="12240" w:h="15840"/>
          <w:pgMar w:top="1800" w:right="1340" w:bottom="280" w:left="1340" w:header="720" w:footer="720" w:gutter="0"/>
          <w:cols w:space="720"/>
        </w:sectPr>
      </w:pPr>
    </w:p>
    <w:p w14:paraId="02FC9FD5" w14:textId="77777777" w:rsidR="00232BA3" w:rsidRDefault="00931756">
      <w:pPr>
        <w:pStyle w:val="ListParagraph"/>
        <w:numPr>
          <w:ilvl w:val="0"/>
          <w:numId w:val="2"/>
        </w:numPr>
        <w:tabs>
          <w:tab w:val="left" w:pos="1900"/>
          <w:tab w:val="left" w:pos="1901"/>
        </w:tabs>
        <w:spacing w:before="82" w:line="254" w:lineRule="auto"/>
        <w:ind w:right="148"/>
      </w:pPr>
      <w:r>
        <w:lastRenderedPageBreak/>
        <w:t>Speaker:</w:t>
      </w:r>
      <w:r>
        <w:rPr>
          <w:spacing w:val="-4"/>
        </w:rPr>
        <w:t xml:space="preserve"> </w:t>
      </w:r>
      <w:r>
        <w:t>Diana</w:t>
      </w:r>
      <w:r>
        <w:rPr>
          <w:spacing w:val="-4"/>
        </w:rPr>
        <w:t xml:space="preserve"> </w:t>
      </w:r>
      <w:r>
        <w:t>Starks,</w:t>
      </w:r>
      <w:r>
        <w:rPr>
          <w:spacing w:val="-6"/>
        </w:rPr>
        <w:t xml:space="preserve"> </w:t>
      </w:r>
      <w:r>
        <w:t>Senior</w:t>
      </w:r>
      <w:r>
        <w:rPr>
          <w:spacing w:val="-3"/>
        </w:rPr>
        <w:t xml:space="preserve"> </w:t>
      </w:r>
      <w:r>
        <w:t>Vice</w:t>
      </w:r>
      <w:r>
        <w:rPr>
          <w:spacing w:val="-4"/>
        </w:rPr>
        <w:t xml:space="preserve"> </w:t>
      </w:r>
      <w:r>
        <w:t>President</w:t>
      </w:r>
      <w:r>
        <w:rPr>
          <w:spacing w:val="-5"/>
        </w:rPr>
        <w:t xml:space="preserve"> </w:t>
      </w:r>
      <w:r>
        <w:t>and</w:t>
      </w:r>
      <w:r>
        <w:rPr>
          <w:spacing w:val="-4"/>
        </w:rPr>
        <w:t xml:space="preserve"> </w:t>
      </w:r>
      <w:r>
        <w:t>Chief</w:t>
      </w:r>
      <w:r>
        <w:rPr>
          <w:spacing w:val="-3"/>
        </w:rPr>
        <w:t xml:space="preserve"> </w:t>
      </w:r>
      <w:r>
        <w:t>Diversity,</w:t>
      </w:r>
      <w:r>
        <w:rPr>
          <w:spacing w:val="-5"/>
        </w:rPr>
        <w:t xml:space="preserve"> </w:t>
      </w:r>
      <w:proofErr w:type="gramStart"/>
      <w:r>
        <w:t>Equity</w:t>
      </w:r>
      <w:proofErr w:type="gramEnd"/>
      <w:r>
        <w:rPr>
          <w:spacing w:val="-6"/>
        </w:rPr>
        <w:t xml:space="preserve"> </w:t>
      </w:r>
      <w:r>
        <w:t>and Inclusion Officer at Federal Reserve Bank of Cleveland</w:t>
      </w:r>
    </w:p>
    <w:p w14:paraId="308C7064" w14:textId="77777777" w:rsidR="00232BA3" w:rsidRDefault="00931756">
      <w:pPr>
        <w:pStyle w:val="BodyText"/>
        <w:tabs>
          <w:tab w:val="left" w:pos="1540"/>
        </w:tabs>
        <w:spacing w:before="164"/>
        <w:ind w:left="100"/>
      </w:pPr>
      <w:r>
        <w:rPr>
          <w:spacing w:val="-2"/>
        </w:rPr>
        <w:t>5:30pm</w:t>
      </w:r>
      <w:r>
        <w:tab/>
      </w:r>
      <w:r>
        <w:rPr>
          <w:spacing w:val="-2"/>
        </w:rPr>
        <w:t>Networking/Happy</w:t>
      </w:r>
      <w:r>
        <w:rPr>
          <w:spacing w:val="15"/>
        </w:rPr>
        <w:t xml:space="preserve"> </w:t>
      </w:r>
      <w:r>
        <w:rPr>
          <w:spacing w:val="-4"/>
        </w:rPr>
        <w:t>Hour</w:t>
      </w:r>
    </w:p>
    <w:p w14:paraId="16C08725" w14:textId="77777777" w:rsidR="00232BA3" w:rsidRDefault="00232BA3">
      <w:pPr>
        <w:sectPr w:rsidR="00232BA3">
          <w:pgSz w:w="12240" w:h="15840"/>
          <w:pgMar w:top="1360" w:right="1340" w:bottom="280" w:left="1340" w:header="720" w:footer="720" w:gutter="0"/>
          <w:cols w:space="720"/>
        </w:sectPr>
      </w:pPr>
    </w:p>
    <w:p w14:paraId="730D669D" w14:textId="77777777" w:rsidR="00232BA3" w:rsidRDefault="00931756">
      <w:pPr>
        <w:pStyle w:val="Heading1"/>
        <w:spacing w:before="80"/>
      </w:pPr>
      <w:r>
        <w:rPr>
          <w:u w:val="single"/>
        </w:rPr>
        <w:lastRenderedPageBreak/>
        <w:t>Breakout</w:t>
      </w:r>
      <w:r>
        <w:rPr>
          <w:spacing w:val="-7"/>
          <w:u w:val="single"/>
        </w:rPr>
        <w:t xml:space="preserve"> </w:t>
      </w:r>
      <w:r>
        <w:rPr>
          <w:u w:val="single"/>
        </w:rPr>
        <w:t>Session</w:t>
      </w:r>
      <w:r>
        <w:rPr>
          <w:spacing w:val="-6"/>
          <w:u w:val="single"/>
        </w:rPr>
        <w:t xml:space="preserve"> </w:t>
      </w:r>
      <w:r>
        <w:rPr>
          <w:spacing w:val="-2"/>
          <w:u w:val="single"/>
        </w:rPr>
        <w:t>Descriptions:</w:t>
      </w:r>
    </w:p>
    <w:p w14:paraId="64267C82" w14:textId="77777777" w:rsidR="00232BA3" w:rsidRDefault="00232BA3">
      <w:pPr>
        <w:pStyle w:val="BodyText"/>
        <w:rPr>
          <w:b/>
          <w:sz w:val="20"/>
        </w:rPr>
      </w:pPr>
    </w:p>
    <w:p w14:paraId="33838196" w14:textId="77777777" w:rsidR="00232BA3" w:rsidRDefault="00232BA3">
      <w:pPr>
        <w:pStyle w:val="BodyText"/>
        <w:spacing w:before="5"/>
        <w:rPr>
          <w:b/>
          <w:sz w:val="25"/>
        </w:rPr>
      </w:pPr>
    </w:p>
    <w:p w14:paraId="570F22B8" w14:textId="77777777" w:rsidR="00232BA3" w:rsidRDefault="00931756">
      <w:pPr>
        <w:spacing w:before="94"/>
        <w:ind w:left="100"/>
        <w:rPr>
          <w:b/>
        </w:rPr>
      </w:pPr>
      <w:r>
        <w:rPr>
          <w:b/>
        </w:rPr>
        <w:t>The</w:t>
      </w:r>
      <w:r>
        <w:rPr>
          <w:b/>
          <w:spacing w:val="-7"/>
        </w:rPr>
        <w:t xml:space="preserve"> </w:t>
      </w:r>
      <w:r>
        <w:rPr>
          <w:b/>
        </w:rPr>
        <w:t>Strategic</w:t>
      </w:r>
      <w:r>
        <w:rPr>
          <w:b/>
          <w:spacing w:val="-5"/>
        </w:rPr>
        <w:t xml:space="preserve"> </w:t>
      </w:r>
      <w:r>
        <w:rPr>
          <w:b/>
        </w:rPr>
        <w:t>Impact</w:t>
      </w:r>
      <w:r>
        <w:rPr>
          <w:b/>
          <w:spacing w:val="-5"/>
        </w:rPr>
        <w:t xml:space="preserve"> </w:t>
      </w:r>
      <w:r>
        <w:rPr>
          <w:b/>
        </w:rPr>
        <w:t>of</w:t>
      </w:r>
      <w:r>
        <w:rPr>
          <w:b/>
          <w:spacing w:val="-5"/>
        </w:rPr>
        <w:t xml:space="preserve"> </w:t>
      </w:r>
      <w:r>
        <w:rPr>
          <w:b/>
        </w:rPr>
        <w:t>an</w:t>
      </w:r>
      <w:r>
        <w:rPr>
          <w:b/>
          <w:spacing w:val="-3"/>
        </w:rPr>
        <w:t xml:space="preserve"> </w:t>
      </w:r>
      <w:r>
        <w:rPr>
          <w:b/>
        </w:rPr>
        <w:t>Equitable</w:t>
      </w:r>
      <w:r>
        <w:rPr>
          <w:b/>
          <w:spacing w:val="-4"/>
        </w:rPr>
        <w:t xml:space="preserve"> </w:t>
      </w:r>
      <w:r>
        <w:rPr>
          <w:b/>
        </w:rPr>
        <w:t>Supply</w:t>
      </w:r>
      <w:r>
        <w:rPr>
          <w:b/>
          <w:spacing w:val="-5"/>
        </w:rPr>
        <w:t xml:space="preserve"> </w:t>
      </w:r>
      <w:r>
        <w:rPr>
          <w:b/>
          <w:spacing w:val="-2"/>
        </w:rPr>
        <w:t>Chain.</w:t>
      </w:r>
    </w:p>
    <w:p w14:paraId="7AB3D4C4" w14:textId="77777777" w:rsidR="00232BA3" w:rsidRDefault="00931756">
      <w:pPr>
        <w:pStyle w:val="BodyText"/>
        <w:spacing w:before="20" w:line="259" w:lineRule="auto"/>
        <w:ind w:left="100"/>
      </w:pPr>
      <w:r>
        <w:t>In this breakout, panelists will discuss the strategic importance of ensuring businesses’ supply chains are equitable. Specifically, the panel will show how underrepresented and minority suppliers can help businesses execute strategies and close gaps in their supply chains. This panel</w:t>
      </w:r>
      <w:r>
        <w:rPr>
          <w:spacing w:val="-2"/>
        </w:rPr>
        <w:t xml:space="preserve"> </w:t>
      </w:r>
      <w:r>
        <w:t>will</w:t>
      </w:r>
      <w:r>
        <w:rPr>
          <w:spacing w:val="-2"/>
        </w:rPr>
        <w:t xml:space="preserve"> </w:t>
      </w:r>
      <w:r>
        <w:t>bring</w:t>
      </w:r>
      <w:r>
        <w:rPr>
          <w:spacing w:val="-2"/>
        </w:rPr>
        <w:t xml:space="preserve"> </w:t>
      </w:r>
      <w:r>
        <w:t>awareness</w:t>
      </w:r>
      <w:r>
        <w:rPr>
          <w:spacing w:val="-2"/>
        </w:rPr>
        <w:t xml:space="preserve"> </w:t>
      </w:r>
      <w:r>
        <w:t>to</w:t>
      </w:r>
      <w:r>
        <w:rPr>
          <w:spacing w:val="-4"/>
        </w:rPr>
        <w:t xml:space="preserve"> </w:t>
      </w:r>
      <w:r>
        <w:t>the</w:t>
      </w:r>
      <w:r>
        <w:rPr>
          <w:spacing w:val="-4"/>
        </w:rPr>
        <w:t xml:space="preserve"> </w:t>
      </w:r>
      <w:r>
        <w:t>strategic</w:t>
      </w:r>
      <w:r>
        <w:rPr>
          <w:spacing w:val="-1"/>
        </w:rPr>
        <w:t xml:space="preserve"> </w:t>
      </w:r>
      <w:r>
        <w:t>advantages</w:t>
      </w:r>
      <w:r>
        <w:rPr>
          <w:spacing w:val="-2"/>
        </w:rPr>
        <w:t xml:space="preserve"> </w:t>
      </w:r>
      <w:r>
        <w:t>that</w:t>
      </w:r>
      <w:r>
        <w:rPr>
          <w:spacing w:val="-3"/>
        </w:rPr>
        <w:t xml:space="preserve"> </w:t>
      </w:r>
      <w:r>
        <w:t>come</w:t>
      </w:r>
      <w:r>
        <w:rPr>
          <w:spacing w:val="-4"/>
        </w:rPr>
        <w:t xml:space="preserve"> </w:t>
      </w:r>
      <w:r>
        <w:t>with</w:t>
      </w:r>
      <w:r>
        <w:rPr>
          <w:spacing w:val="-2"/>
        </w:rPr>
        <w:t xml:space="preserve"> </w:t>
      </w:r>
      <w:r>
        <w:t>having</w:t>
      </w:r>
      <w:r>
        <w:rPr>
          <w:spacing w:val="-2"/>
        </w:rPr>
        <w:t xml:space="preserve"> </w:t>
      </w:r>
      <w:r>
        <w:t>a</w:t>
      </w:r>
      <w:r>
        <w:rPr>
          <w:spacing w:val="-2"/>
        </w:rPr>
        <w:t xml:space="preserve"> </w:t>
      </w:r>
      <w:r>
        <w:t>diverse</w:t>
      </w:r>
      <w:r>
        <w:rPr>
          <w:spacing w:val="-2"/>
        </w:rPr>
        <w:t xml:space="preserve"> </w:t>
      </w:r>
      <w:r>
        <w:t>group</w:t>
      </w:r>
      <w:r>
        <w:rPr>
          <w:spacing w:val="-2"/>
        </w:rPr>
        <w:t xml:space="preserve"> </w:t>
      </w:r>
      <w:r>
        <w:t xml:space="preserve">of </w:t>
      </w:r>
      <w:r>
        <w:rPr>
          <w:spacing w:val="-2"/>
        </w:rPr>
        <w:t>suppliers.</w:t>
      </w:r>
    </w:p>
    <w:p w14:paraId="5FF660EE" w14:textId="77777777" w:rsidR="00232BA3" w:rsidRDefault="00232BA3">
      <w:pPr>
        <w:pStyle w:val="BodyText"/>
        <w:rPr>
          <w:sz w:val="24"/>
        </w:rPr>
      </w:pPr>
    </w:p>
    <w:p w14:paraId="09F182E0" w14:textId="77777777" w:rsidR="00232BA3" w:rsidRDefault="00232BA3">
      <w:pPr>
        <w:pStyle w:val="BodyText"/>
        <w:spacing w:before="3"/>
        <w:rPr>
          <w:sz w:val="27"/>
        </w:rPr>
      </w:pPr>
    </w:p>
    <w:p w14:paraId="11367AE2" w14:textId="67C28C25" w:rsidR="00232BA3" w:rsidRDefault="00931756">
      <w:pPr>
        <w:pStyle w:val="Heading1"/>
        <w:spacing w:before="1"/>
      </w:pPr>
      <w:r>
        <w:t>DEI</w:t>
      </w:r>
      <w:r w:rsidR="000220A8">
        <w:t>B</w:t>
      </w:r>
      <w:r>
        <w:rPr>
          <w:spacing w:val="-2"/>
        </w:rPr>
        <w:t xml:space="preserve"> </w:t>
      </w:r>
      <w:r>
        <w:t>in</w:t>
      </w:r>
      <w:r>
        <w:rPr>
          <w:spacing w:val="-7"/>
        </w:rPr>
        <w:t xml:space="preserve"> </w:t>
      </w:r>
      <w:r>
        <w:t>Today’s</w:t>
      </w:r>
      <w:r>
        <w:rPr>
          <w:spacing w:val="-5"/>
        </w:rPr>
        <w:t xml:space="preserve"> </w:t>
      </w:r>
      <w:r>
        <w:t>Hybrid</w:t>
      </w:r>
      <w:r>
        <w:rPr>
          <w:spacing w:val="-5"/>
        </w:rPr>
        <w:t xml:space="preserve"> </w:t>
      </w:r>
      <w:r>
        <w:rPr>
          <w:spacing w:val="-2"/>
        </w:rPr>
        <w:t>Workplace.</w:t>
      </w:r>
    </w:p>
    <w:p w14:paraId="7214E9B8" w14:textId="6C65F3D4" w:rsidR="00232BA3" w:rsidRDefault="00931756">
      <w:pPr>
        <w:pStyle w:val="BodyText"/>
        <w:spacing w:before="21" w:line="259" w:lineRule="auto"/>
        <w:ind w:left="100" w:right="149"/>
      </w:pPr>
      <w:r>
        <w:t>With the growing realities of a hybrid workplace, there are encouraging and disadvantageous DEIB</w:t>
      </w:r>
      <w:r>
        <w:rPr>
          <w:spacing w:val="-3"/>
        </w:rPr>
        <w:t xml:space="preserve"> </w:t>
      </w:r>
      <w:r>
        <w:t>implications.</w:t>
      </w:r>
      <w:r>
        <w:rPr>
          <w:spacing w:val="-4"/>
        </w:rPr>
        <w:t xml:space="preserve"> </w:t>
      </w:r>
      <w:r>
        <w:t>In</w:t>
      </w:r>
      <w:r>
        <w:rPr>
          <w:spacing w:val="-5"/>
        </w:rPr>
        <w:t xml:space="preserve"> </w:t>
      </w:r>
      <w:r>
        <w:t>this</w:t>
      </w:r>
      <w:r>
        <w:rPr>
          <w:spacing w:val="-5"/>
        </w:rPr>
        <w:t xml:space="preserve"> </w:t>
      </w:r>
      <w:r>
        <w:t>point/counter-point</w:t>
      </w:r>
      <w:r>
        <w:rPr>
          <w:spacing w:val="-4"/>
        </w:rPr>
        <w:t xml:space="preserve"> </w:t>
      </w:r>
      <w:r>
        <w:t>discussion,</w:t>
      </w:r>
      <w:r>
        <w:rPr>
          <w:spacing w:val="-1"/>
        </w:rPr>
        <w:t xml:space="preserve"> </w:t>
      </w:r>
      <w:r>
        <w:t>participants</w:t>
      </w:r>
      <w:r>
        <w:rPr>
          <w:spacing w:val="-4"/>
        </w:rPr>
        <w:t xml:space="preserve"> </w:t>
      </w:r>
      <w:r>
        <w:t>will</w:t>
      </w:r>
      <w:r>
        <w:rPr>
          <w:spacing w:val="-1"/>
        </w:rPr>
        <w:t xml:space="preserve"> </w:t>
      </w:r>
      <w:r>
        <w:t>learn</w:t>
      </w:r>
      <w:r>
        <w:rPr>
          <w:spacing w:val="-5"/>
        </w:rPr>
        <w:t xml:space="preserve"> </w:t>
      </w:r>
      <w:r>
        <w:t>the</w:t>
      </w:r>
      <w:r>
        <w:rPr>
          <w:spacing w:val="-3"/>
        </w:rPr>
        <w:t xml:space="preserve"> </w:t>
      </w:r>
      <w:r>
        <w:t>various</w:t>
      </w:r>
      <w:r>
        <w:rPr>
          <w:spacing w:val="-2"/>
        </w:rPr>
        <w:t xml:space="preserve"> </w:t>
      </w:r>
      <w:r>
        <w:t>DEIB impacts of a workplace where some employees come into the office and others engage online. Specifically, the speakers will discuss how hybrid workplaces allow more accessibility for minority employees to work but that there is also an increased risk of proximity bias towards workers that come in person rather than work at home.</w:t>
      </w:r>
    </w:p>
    <w:p w14:paraId="27572BD6" w14:textId="77777777" w:rsidR="00232BA3" w:rsidRDefault="00232BA3">
      <w:pPr>
        <w:pStyle w:val="BodyText"/>
        <w:rPr>
          <w:sz w:val="24"/>
        </w:rPr>
      </w:pPr>
    </w:p>
    <w:p w14:paraId="56396B1C" w14:textId="77777777" w:rsidR="00232BA3" w:rsidRDefault="00232BA3">
      <w:pPr>
        <w:pStyle w:val="BodyText"/>
        <w:spacing w:before="6"/>
        <w:rPr>
          <w:sz w:val="27"/>
        </w:rPr>
      </w:pPr>
    </w:p>
    <w:p w14:paraId="73CEFE1D" w14:textId="1DCBA20C" w:rsidR="00232BA3" w:rsidRDefault="00931756">
      <w:pPr>
        <w:pStyle w:val="Heading1"/>
      </w:pPr>
      <w:r>
        <w:t>DEI</w:t>
      </w:r>
      <w:r w:rsidR="000220A8">
        <w:t>B</w:t>
      </w:r>
      <w:r>
        <w:rPr>
          <w:spacing w:val="-1"/>
        </w:rPr>
        <w:t xml:space="preserve"> </w:t>
      </w:r>
      <w:r>
        <w:t>and</w:t>
      </w:r>
      <w:r>
        <w:rPr>
          <w:spacing w:val="-5"/>
        </w:rPr>
        <w:t xml:space="preserve"> </w:t>
      </w:r>
      <w:r>
        <w:t>the</w:t>
      </w:r>
      <w:r>
        <w:rPr>
          <w:spacing w:val="-4"/>
        </w:rPr>
        <w:t xml:space="preserve"> </w:t>
      </w:r>
      <w:r>
        <w:t>Aging</w:t>
      </w:r>
      <w:r>
        <w:rPr>
          <w:spacing w:val="-6"/>
        </w:rPr>
        <w:t xml:space="preserve"> </w:t>
      </w:r>
      <w:r>
        <w:t>Workplace</w:t>
      </w:r>
      <w:r>
        <w:rPr>
          <w:spacing w:val="-2"/>
        </w:rPr>
        <w:t xml:space="preserve"> Population.</w:t>
      </w:r>
    </w:p>
    <w:p w14:paraId="66F7A2C8" w14:textId="77777777" w:rsidR="00232BA3" w:rsidRDefault="00931756">
      <w:pPr>
        <w:pStyle w:val="BodyText"/>
        <w:spacing w:before="21" w:line="259" w:lineRule="auto"/>
        <w:ind w:left="100" w:right="149"/>
      </w:pPr>
      <w:r>
        <w:t>In this interactive learning session, attendees will learn the impact of an aging workforce for Ohio</w:t>
      </w:r>
      <w:r>
        <w:rPr>
          <w:spacing w:val="-2"/>
        </w:rPr>
        <w:t xml:space="preserve"> </w:t>
      </w:r>
      <w:r>
        <w:t>businesses. The</w:t>
      </w:r>
      <w:r>
        <w:rPr>
          <w:spacing w:val="-5"/>
        </w:rPr>
        <w:t xml:space="preserve"> </w:t>
      </w:r>
      <w:r>
        <w:t>Ohio</w:t>
      </w:r>
      <w:r>
        <w:rPr>
          <w:spacing w:val="-2"/>
        </w:rPr>
        <w:t xml:space="preserve"> </w:t>
      </w:r>
      <w:r>
        <w:t>Department</w:t>
      </w:r>
      <w:r>
        <w:rPr>
          <w:spacing w:val="-3"/>
        </w:rPr>
        <w:t xml:space="preserve"> </w:t>
      </w:r>
      <w:r>
        <w:t>of</w:t>
      </w:r>
      <w:r>
        <w:rPr>
          <w:spacing w:val="-3"/>
        </w:rPr>
        <w:t xml:space="preserve"> </w:t>
      </w:r>
      <w:r>
        <w:t>Aging</w:t>
      </w:r>
      <w:r>
        <w:rPr>
          <w:spacing w:val="-4"/>
        </w:rPr>
        <w:t xml:space="preserve"> </w:t>
      </w:r>
      <w:r>
        <w:t>estimates</w:t>
      </w:r>
      <w:r>
        <w:rPr>
          <w:spacing w:val="-4"/>
        </w:rPr>
        <w:t xml:space="preserve"> </w:t>
      </w:r>
      <w:r>
        <w:t>that</w:t>
      </w:r>
      <w:r>
        <w:rPr>
          <w:spacing w:val="-3"/>
        </w:rPr>
        <w:t xml:space="preserve"> </w:t>
      </w:r>
      <w:r>
        <w:t>in</w:t>
      </w:r>
      <w:r>
        <w:rPr>
          <w:spacing w:val="-4"/>
        </w:rPr>
        <w:t xml:space="preserve"> </w:t>
      </w:r>
      <w:r>
        <w:t>just</w:t>
      </w:r>
      <w:r>
        <w:rPr>
          <w:spacing w:val="-3"/>
        </w:rPr>
        <w:t xml:space="preserve"> </w:t>
      </w:r>
      <w:r>
        <w:t>12</w:t>
      </w:r>
      <w:r>
        <w:rPr>
          <w:spacing w:val="-4"/>
        </w:rPr>
        <w:t xml:space="preserve"> </w:t>
      </w:r>
      <w:r>
        <w:t>years,</w:t>
      </w:r>
      <w:r>
        <w:rPr>
          <w:spacing w:val="-5"/>
        </w:rPr>
        <w:t xml:space="preserve"> </w:t>
      </w:r>
      <w:r>
        <w:t>Ohio</w:t>
      </w:r>
      <w:r>
        <w:rPr>
          <w:spacing w:val="-2"/>
        </w:rPr>
        <w:t xml:space="preserve"> </w:t>
      </w:r>
      <w:r>
        <w:t>will</w:t>
      </w:r>
      <w:r>
        <w:rPr>
          <w:spacing w:val="-2"/>
        </w:rPr>
        <w:t xml:space="preserve"> </w:t>
      </w:r>
      <w:r>
        <w:t>have nine counties where more than one out of every three residents are seniors. This session’s leader</w:t>
      </w:r>
      <w:r>
        <w:rPr>
          <w:spacing w:val="-1"/>
        </w:rPr>
        <w:t xml:space="preserve"> </w:t>
      </w:r>
      <w:r>
        <w:t>will</w:t>
      </w:r>
      <w:r>
        <w:rPr>
          <w:spacing w:val="-2"/>
        </w:rPr>
        <w:t xml:space="preserve"> </w:t>
      </w:r>
      <w:r>
        <w:t>engage</w:t>
      </w:r>
      <w:r>
        <w:rPr>
          <w:spacing w:val="-2"/>
        </w:rPr>
        <w:t xml:space="preserve"> </w:t>
      </w:r>
      <w:r>
        <w:t>participants</w:t>
      </w:r>
      <w:r>
        <w:rPr>
          <w:spacing w:val="-1"/>
        </w:rPr>
        <w:t xml:space="preserve"> </w:t>
      </w:r>
      <w:r>
        <w:t>on</w:t>
      </w:r>
      <w:r>
        <w:rPr>
          <w:spacing w:val="-4"/>
        </w:rPr>
        <w:t xml:space="preserve"> </w:t>
      </w:r>
      <w:r>
        <w:t>what</w:t>
      </w:r>
      <w:r>
        <w:rPr>
          <w:spacing w:val="-3"/>
        </w:rPr>
        <w:t xml:space="preserve"> </w:t>
      </w:r>
      <w:r>
        <w:t>it</w:t>
      </w:r>
      <w:r>
        <w:rPr>
          <w:spacing w:val="-3"/>
        </w:rPr>
        <w:t xml:space="preserve"> </w:t>
      </w:r>
      <w:r>
        <w:t>means</w:t>
      </w:r>
      <w:r>
        <w:rPr>
          <w:spacing w:val="-4"/>
        </w:rPr>
        <w:t xml:space="preserve"> </w:t>
      </w:r>
      <w:r>
        <w:t>to</w:t>
      </w:r>
      <w:r>
        <w:rPr>
          <w:spacing w:val="-2"/>
        </w:rPr>
        <w:t xml:space="preserve"> </w:t>
      </w:r>
      <w:r>
        <w:t>have</w:t>
      </w:r>
      <w:r>
        <w:rPr>
          <w:spacing w:val="-2"/>
        </w:rPr>
        <w:t xml:space="preserve"> </w:t>
      </w:r>
      <w:r>
        <w:t>an</w:t>
      </w:r>
      <w:r>
        <w:rPr>
          <w:spacing w:val="-4"/>
        </w:rPr>
        <w:t xml:space="preserve"> </w:t>
      </w:r>
      <w:r>
        <w:t>aging,</w:t>
      </w:r>
      <w:r>
        <w:rPr>
          <w:spacing w:val="-3"/>
        </w:rPr>
        <w:t xml:space="preserve"> </w:t>
      </w:r>
      <w:r>
        <w:t>multigenerational</w:t>
      </w:r>
      <w:r>
        <w:rPr>
          <w:spacing w:val="-2"/>
        </w:rPr>
        <w:t xml:space="preserve"> </w:t>
      </w:r>
      <w:proofErr w:type="gramStart"/>
      <w:r>
        <w:t>workforce</w:t>
      </w:r>
      <w:proofErr w:type="gramEnd"/>
      <w:r>
        <w:t xml:space="preserve"> and its effects on the passing along of institutional knowledge, succession planning, and </w:t>
      </w:r>
      <w:r>
        <w:rPr>
          <w:spacing w:val="-2"/>
        </w:rPr>
        <w:t>communication.</w:t>
      </w:r>
    </w:p>
    <w:sectPr w:rsidR="00232BA3">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6663"/>
    <w:multiLevelType w:val="hybridMultilevel"/>
    <w:tmpl w:val="45E4AF5A"/>
    <w:lvl w:ilvl="0" w:tplc="C47677F6">
      <w:numFmt w:val="bullet"/>
      <w:lvlText w:val=""/>
      <w:lvlJc w:val="left"/>
      <w:pPr>
        <w:ind w:left="1900" w:hanging="360"/>
      </w:pPr>
      <w:rPr>
        <w:rFonts w:ascii="Symbol" w:eastAsia="Symbol" w:hAnsi="Symbol" w:cs="Symbol" w:hint="default"/>
        <w:b w:val="0"/>
        <w:bCs w:val="0"/>
        <w:i w:val="0"/>
        <w:iCs w:val="0"/>
        <w:w w:val="100"/>
        <w:sz w:val="22"/>
        <w:szCs w:val="22"/>
        <w:lang w:val="en-US" w:eastAsia="en-US" w:bidi="ar-SA"/>
      </w:rPr>
    </w:lvl>
    <w:lvl w:ilvl="1" w:tplc="8AFC5EBA">
      <w:numFmt w:val="bullet"/>
      <w:lvlText w:val="•"/>
      <w:lvlJc w:val="left"/>
      <w:pPr>
        <w:ind w:left="2666" w:hanging="360"/>
      </w:pPr>
      <w:rPr>
        <w:rFonts w:hint="default"/>
        <w:lang w:val="en-US" w:eastAsia="en-US" w:bidi="ar-SA"/>
      </w:rPr>
    </w:lvl>
    <w:lvl w:ilvl="2" w:tplc="955C695C">
      <w:numFmt w:val="bullet"/>
      <w:lvlText w:val="•"/>
      <w:lvlJc w:val="left"/>
      <w:pPr>
        <w:ind w:left="3432" w:hanging="360"/>
      </w:pPr>
      <w:rPr>
        <w:rFonts w:hint="default"/>
        <w:lang w:val="en-US" w:eastAsia="en-US" w:bidi="ar-SA"/>
      </w:rPr>
    </w:lvl>
    <w:lvl w:ilvl="3" w:tplc="6B564A16">
      <w:numFmt w:val="bullet"/>
      <w:lvlText w:val="•"/>
      <w:lvlJc w:val="left"/>
      <w:pPr>
        <w:ind w:left="4198" w:hanging="360"/>
      </w:pPr>
      <w:rPr>
        <w:rFonts w:hint="default"/>
        <w:lang w:val="en-US" w:eastAsia="en-US" w:bidi="ar-SA"/>
      </w:rPr>
    </w:lvl>
    <w:lvl w:ilvl="4" w:tplc="88B879D0">
      <w:numFmt w:val="bullet"/>
      <w:lvlText w:val="•"/>
      <w:lvlJc w:val="left"/>
      <w:pPr>
        <w:ind w:left="4964" w:hanging="360"/>
      </w:pPr>
      <w:rPr>
        <w:rFonts w:hint="default"/>
        <w:lang w:val="en-US" w:eastAsia="en-US" w:bidi="ar-SA"/>
      </w:rPr>
    </w:lvl>
    <w:lvl w:ilvl="5" w:tplc="C0BA184E">
      <w:numFmt w:val="bullet"/>
      <w:lvlText w:val="•"/>
      <w:lvlJc w:val="left"/>
      <w:pPr>
        <w:ind w:left="5730" w:hanging="360"/>
      </w:pPr>
      <w:rPr>
        <w:rFonts w:hint="default"/>
        <w:lang w:val="en-US" w:eastAsia="en-US" w:bidi="ar-SA"/>
      </w:rPr>
    </w:lvl>
    <w:lvl w:ilvl="6" w:tplc="CE7E4F20">
      <w:numFmt w:val="bullet"/>
      <w:lvlText w:val="•"/>
      <w:lvlJc w:val="left"/>
      <w:pPr>
        <w:ind w:left="6496" w:hanging="360"/>
      </w:pPr>
      <w:rPr>
        <w:rFonts w:hint="default"/>
        <w:lang w:val="en-US" w:eastAsia="en-US" w:bidi="ar-SA"/>
      </w:rPr>
    </w:lvl>
    <w:lvl w:ilvl="7" w:tplc="1102F0D0">
      <w:numFmt w:val="bullet"/>
      <w:lvlText w:val="•"/>
      <w:lvlJc w:val="left"/>
      <w:pPr>
        <w:ind w:left="7262" w:hanging="360"/>
      </w:pPr>
      <w:rPr>
        <w:rFonts w:hint="default"/>
        <w:lang w:val="en-US" w:eastAsia="en-US" w:bidi="ar-SA"/>
      </w:rPr>
    </w:lvl>
    <w:lvl w:ilvl="8" w:tplc="1D3AB4C6">
      <w:numFmt w:val="bullet"/>
      <w:lvlText w:val="•"/>
      <w:lvlJc w:val="left"/>
      <w:pPr>
        <w:ind w:left="8028" w:hanging="360"/>
      </w:pPr>
      <w:rPr>
        <w:rFonts w:hint="default"/>
        <w:lang w:val="en-US" w:eastAsia="en-US" w:bidi="ar-SA"/>
      </w:rPr>
    </w:lvl>
  </w:abstractNum>
  <w:abstractNum w:abstractNumId="1" w15:restartNumberingAfterBreak="0">
    <w:nsid w:val="53275561"/>
    <w:multiLevelType w:val="hybridMultilevel"/>
    <w:tmpl w:val="6BD2C51A"/>
    <w:lvl w:ilvl="0" w:tplc="FADC4EEE">
      <w:start w:val="1"/>
      <w:numFmt w:val="decimal"/>
      <w:lvlText w:val="%1."/>
      <w:lvlJc w:val="left"/>
      <w:pPr>
        <w:ind w:left="1900" w:hanging="360"/>
        <w:jc w:val="left"/>
      </w:pPr>
      <w:rPr>
        <w:rFonts w:ascii="Arial" w:eastAsia="Arial" w:hAnsi="Arial" w:cs="Arial" w:hint="default"/>
        <w:b w:val="0"/>
        <w:bCs w:val="0"/>
        <w:i w:val="0"/>
        <w:iCs w:val="0"/>
        <w:spacing w:val="-1"/>
        <w:w w:val="100"/>
        <w:sz w:val="22"/>
        <w:szCs w:val="22"/>
        <w:lang w:val="en-US" w:eastAsia="en-US" w:bidi="ar-SA"/>
      </w:rPr>
    </w:lvl>
    <w:lvl w:ilvl="1" w:tplc="5052B4C8">
      <w:numFmt w:val="bullet"/>
      <w:lvlText w:val=""/>
      <w:lvlJc w:val="left"/>
      <w:pPr>
        <w:ind w:left="2621" w:hanging="360"/>
      </w:pPr>
      <w:rPr>
        <w:rFonts w:ascii="Symbol" w:eastAsia="Symbol" w:hAnsi="Symbol" w:cs="Symbol" w:hint="default"/>
        <w:b w:val="0"/>
        <w:bCs w:val="0"/>
        <w:i w:val="0"/>
        <w:iCs w:val="0"/>
        <w:w w:val="100"/>
        <w:sz w:val="22"/>
        <w:szCs w:val="22"/>
        <w:lang w:val="en-US" w:eastAsia="en-US" w:bidi="ar-SA"/>
      </w:rPr>
    </w:lvl>
    <w:lvl w:ilvl="2" w:tplc="135C1BD6">
      <w:numFmt w:val="bullet"/>
      <w:lvlText w:val="•"/>
      <w:lvlJc w:val="left"/>
      <w:pPr>
        <w:ind w:left="3391" w:hanging="360"/>
      </w:pPr>
      <w:rPr>
        <w:rFonts w:hint="default"/>
        <w:lang w:val="en-US" w:eastAsia="en-US" w:bidi="ar-SA"/>
      </w:rPr>
    </w:lvl>
    <w:lvl w:ilvl="3" w:tplc="67C08B58">
      <w:numFmt w:val="bullet"/>
      <w:lvlText w:val="•"/>
      <w:lvlJc w:val="left"/>
      <w:pPr>
        <w:ind w:left="4162" w:hanging="360"/>
      </w:pPr>
      <w:rPr>
        <w:rFonts w:hint="default"/>
        <w:lang w:val="en-US" w:eastAsia="en-US" w:bidi="ar-SA"/>
      </w:rPr>
    </w:lvl>
    <w:lvl w:ilvl="4" w:tplc="4F469E1E">
      <w:numFmt w:val="bullet"/>
      <w:lvlText w:val="•"/>
      <w:lvlJc w:val="left"/>
      <w:pPr>
        <w:ind w:left="4933" w:hanging="360"/>
      </w:pPr>
      <w:rPr>
        <w:rFonts w:hint="default"/>
        <w:lang w:val="en-US" w:eastAsia="en-US" w:bidi="ar-SA"/>
      </w:rPr>
    </w:lvl>
    <w:lvl w:ilvl="5" w:tplc="62804562">
      <w:numFmt w:val="bullet"/>
      <w:lvlText w:val="•"/>
      <w:lvlJc w:val="left"/>
      <w:pPr>
        <w:ind w:left="5704" w:hanging="360"/>
      </w:pPr>
      <w:rPr>
        <w:rFonts w:hint="default"/>
        <w:lang w:val="en-US" w:eastAsia="en-US" w:bidi="ar-SA"/>
      </w:rPr>
    </w:lvl>
    <w:lvl w:ilvl="6" w:tplc="53A2FA9E">
      <w:numFmt w:val="bullet"/>
      <w:lvlText w:val="•"/>
      <w:lvlJc w:val="left"/>
      <w:pPr>
        <w:ind w:left="6475" w:hanging="360"/>
      </w:pPr>
      <w:rPr>
        <w:rFonts w:hint="default"/>
        <w:lang w:val="en-US" w:eastAsia="en-US" w:bidi="ar-SA"/>
      </w:rPr>
    </w:lvl>
    <w:lvl w:ilvl="7" w:tplc="117AF480">
      <w:numFmt w:val="bullet"/>
      <w:lvlText w:val="•"/>
      <w:lvlJc w:val="left"/>
      <w:pPr>
        <w:ind w:left="7246" w:hanging="360"/>
      </w:pPr>
      <w:rPr>
        <w:rFonts w:hint="default"/>
        <w:lang w:val="en-US" w:eastAsia="en-US" w:bidi="ar-SA"/>
      </w:rPr>
    </w:lvl>
    <w:lvl w:ilvl="8" w:tplc="94B44048">
      <w:numFmt w:val="bullet"/>
      <w:lvlText w:val="•"/>
      <w:lvlJc w:val="left"/>
      <w:pPr>
        <w:ind w:left="8017" w:hanging="360"/>
      </w:pPr>
      <w:rPr>
        <w:rFonts w:hint="default"/>
        <w:lang w:val="en-US" w:eastAsia="en-US" w:bidi="ar-SA"/>
      </w:rPr>
    </w:lvl>
  </w:abstractNum>
  <w:abstractNum w:abstractNumId="2" w15:restartNumberingAfterBreak="0">
    <w:nsid w:val="54D0705A"/>
    <w:multiLevelType w:val="hybridMultilevel"/>
    <w:tmpl w:val="D9B21F8C"/>
    <w:lvl w:ilvl="0" w:tplc="A5CC2254">
      <w:numFmt w:val="bullet"/>
      <w:lvlText w:val=""/>
      <w:lvlJc w:val="left"/>
      <w:pPr>
        <w:ind w:left="1900" w:hanging="360"/>
      </w:pPr>
      <w:rPr>
        <w:rFonts w:ascii="Symbol" w:eastAsia="Symbol" w:hAnsi="Symbol" w:cs="Symbol" w:hint="default"/>
        <w:b w:val="0"/>
        <w:bCs w:val="0"/>
        <w:i w:val="0"/>
        <w:iCs w:val="0"/>
        <w:w w:val="100"/>
        <w:sz w:val="22"/>
        <w:szCs w:val="22"/>
        <w:lang w:val="en-US" w:eastAsia="en-US" w:bidi="ar-SA"/>
      </w:rPr>
    </w:lvl>
    <w:lvl w:ilvl="1" w:tplc="567E7416">
      <w:numFmt w:val="bullet"/>
      <w:lvlText w:val="•"/>
      <w:lvlJc w:val="left"/>
      <w:pPr>
        <w:ind w:left="2666" w:hanging="360"/>
      </w:pPr>
      <w:rPr>
        <w:rFonts w:hint="default"/>
        <w:lang w:val="en-US" w:eastAsia="en-US" w:bidi="ar-SA"/>
      </w:rPr>
    </w:lvl>
    <w:lvl w:ilvl="2" w:tplc="0896D9AA">
      <w:numFmt w:val="bullet"/>
      <w:lvlText w:val="•"/>
      <w:lvlJc w:val="left"/>
      <w:pPr>
        <w:ind w:left="3432" w:hanging="360"/>
      </w:pPr>
      <w:rPr>
        <w:rFonts w:hint="default"/>
        <w:lang w:val="en-US" w:eastAsia="en-US" w:bidi="ar-SA"/>
      </w:rPr>
    </w:lvl>
    <w:lvl w:ilvl="3" w:tplc="F9EC921C">
      <w:numFmt w:val="bullet"/>
      <w:lvlText w:val="•"/>
      <w:lvlJc w:val="left"/>
      <w:pPr>
        <w:ind w:left="4198" w:hanging="360"/>
      </w:pPr>
      <w:rPr>
        <w:rFonts w:hint="default"/>
        <w:lang w:val="en-US" w:eastAsia="en-US" w:bidi="ar-SA"/>
      </w:rPr>
    </w:lvl>
    <w:lvl w:ilvl="4" w:tplc="BC04545E">
      <w:numFmt w:val="bullet"/>
      <w:lvlText w:val="•"/>
      <w:lvlJc w:val="left"/>
      <w:pPr>
        <w:ind w:left="4964" w:hanging="360"/>
      </w:pPr>
      <w:rPr>
        <w:rFonts w:hint="default"/>
        <w:lang w:val="en-US" w:eastAsia="en-US" w:bidi="ar-SA"/>
      </w:rPr>
    </w:lvl>
    <w:lvl w:ilvl="5" w:tplc="F014F20C">
      <w:numFmt w:val="bullet"/>
      <w:lvlText w:val="•"/>
      <w:lvlJc w:val="left"/>
      <w:pPr>
        <w:ind w:left="5730" w:hanging="360"/>
      </w:pPr>
      <w:rPr>
        <w:rFonts w:hint="default"/>
        <w:lang w:val="en-US" w:eastAsia="en-US" w:bidi="ar-SA"/>
      </w:rPr>
    </w:lvl>
    <w:lvl w:ilvl="6" w:tplc="4BD6B480">
      <w:numFmt w:val="bullet"/>
      <w:lvlText w:val="•"/>
      <w:lvlJc w:val="left"/>
      <w:pPr>
        <w:ind w:left="6496" w:hanging="360"/>
      </w:pPr>
      <w:rPr>
        <w:rFonts w:hint="default"/>
        <w:lang w:val="en-US" w:eastAsia="en-US" w:bidi="ar-SA"/>
      </w:rPr>
    </w:lvl>
    <w:lvl w:ilvl="7" w:tplc="460C9C82">
      <w:numFmt w:val="bullet"/>
      <w:lvlText w:val="•"/>
      <w:lvlJc w:val="left"/>
      <w:pPr>
        <w:ind w:left="7262" w:hanging="360"/>
      </w:pPr>
      <w:rPr>
        <w:rFonts w:hint="default"/>
        <w:lang w:val="en-US" w:eastAsia="en-US" w:bidi="ar-SA"/>
      </w:rPr>
    </w:lvl>
    <w:lvl w:ilvl="8" w:tplc="CBCE3138">
      <w:numFmt w:val="bullet"/>
      <w:lvlText w:val="•"/>
      <w:lvlJc w:val="left"/>
      <w:pPr>
        <w:ind w:left="8028" w:hanging="360"/>
      </w:pPr>
      <w:rPr>
        <w:rFonts w:hint="default"/>
        <w:lang w:val="en-US" w:eastAsia="en-US" w:bidi="ar-SA"/>
      </w:rPr>
    </w:lvl>
  </w:abstractNum>
  <w:num w:numId="1" w16cid:durableId="2070179035">
    <w:abstractNumId w:val="2"/>
  </w:num>
  <w:num w:numId="2" w16cid:durableId="675159746">
    <w:abstractNumId w:val="0"/>
  </w:num>
  <w:num w:numId="3" w16cid:durableId="54637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TYwMzO0MDMyNTJR0lEKTi0uzszPAykwrAUAUeeeXywAAAA="/>
  </w:docVars>
  <w:rsids>
    <w:rsidRoot w:val="00232BA3"/>
    <w:rsid w:val="000220A8"/>
    <w:rsid w:val="001407B9"/>
    <w:rsid w:val="00232BA3"/>
    <w:rsid w:val="007F4CB0"/>
    <w:rsid w:val="007F675A"/>
    <w:rsid w:val="00931756"/>
    <w:rsid w:val="00B56077"/>
    <w:rsid w:val="00E3099B"/>
    <w:rsid w:val="00FC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B021"/>
  <w15:docId w15:val="{A7BFC61B-B686-4957-B015-54B377D5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
      <w:ind w:left="1900" w:hanging="360"/>
    </w:pPr>
  </w:style>
  <w:style w:type="paragraph" w:customStyle="1" w:styleId="TableParagraph">
    <w:name w:val="Table Paragraph"/>
    <w:basedOn w:val="Normal"/>
    <w:uiPriority w:val="1"/>
    <w:qFormat/>
  </w:style>
  <w:style w:type="paragraph" w:styleId="Revision">
    <w:name w:val="Revision"/>
    <w:hidden/>
    <w:uiPriority w:val="99"/>
    <w:semiHidden/>
    <w:rsid w:val="007F4CB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2369</Characters>
  <Application>Microsoft Office Word</Application>
  <DocSecurity>4</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Pantalos</dc:creator>
  <cp:lastModifiedBy>Courtney Whetstone</cp:lastModifiedBy>
  <cp:revision>2</cp:revision>
  <dcterms:created xsi:type="dcterms:W3CDTF">2022-09-09T19:57:00Z</dcterms:created>
  <dcterms:modified xsi:type="dcterms:W3CDTF">2022-09-09T19:57:00Z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for Microsoft 365</vt:lpwstr>
  </property>
  <property fmtid="{D5CDD505-2E9C-101B-9397-08002B2CF9AE}" pid="4" name="LastSaved">
    <vt:filetime>2022-08-18T00:00:00Z</vt:filetime>
  </property>
  <property fmtid="{D5CDD505-2E9C-101B-9397-08002B2CF9AE}" pid="5" name="Producer">
    <vt:lpwstr>Microsoft® Word for Microsoft 365</vt:lpwstr>
  </property>
</Properties>
</file>